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01447">
      <w:r>
        <w:t>Supplementary Table S</w:t>
      </w: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t>: Clinico-Pathological Characteristics of the 8 Non-PTC Cases Included in the TCGA Analysis Cohort</w:t>
      </w:r>
    </w:p>
    <w:tbl>
      <w:tblPr>
        <w:tblStyle w:val="3"/>
        <w:tblW w:w="9982" w:type="dxa"/>
        <w:tblInd w:w="-704" w:type="dxa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6"/>
        <w:gridCol w:w="1072"/>
        <w:gridCol w:w="1255"/>
        <w:gridCol w:w="1473"/>
        <w:gridCol w:w="1909"/>
        <w:gridCol w:w="2327"/>
      </w:tblGrid>
      <w:tr w14:paraId="4C1A7D8D">
        <w:trPr>
          <w:trHeight w:val="0" w:hRule="atLeast"/>
        </w:trPr>
        <w:tc>
          <w:tcPr>
            <w:tcW w:w="1946" w:type="dxa"/>
            <w:tcBorders>
              <w:bottom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0B1CFE45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 Case ID</w:t>
            </w:r>
          </w:p>
        </w:tc>
        <w:tc>
          <w:tcPr>
            <w:tcW w:w="1072" w:type="dxa"/>
            <w:tcBorders>
              <w:bottom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9B1F9B9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Gender</w:t>
            </w:r>
          </w:p>
        </w:tc>
        <w:tc>
          <w:tcPr>
            <w:tcW w:w="1255" w:type="dxa"/>
            <w:tcBorders>
              <w:bottom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FDE1D74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Race</w:t>
            </w:r>
          </w:p>
        </w:tc>
        <w:tc>
          <w:tcPr>
            <w:tcW w:w="1473" w:type="dxa"/>
            <w:tcBorders>
              <w:bottom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C4F9BC7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Ethnicity</w:t>
            </w:r>
          </w:p>
        </w:tc>
        <w:tc>
          <w:tcPr>
            <w:tcW w:w="1909" w:type="dxa"/>
            <w:tcBorders>
              <w:bottom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7DA05FB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Age at Diagnosis</w:t>
            </w:r>
          </w:p>
        </w:tc>
        <w:tc>
          <w:tcPr>
            <w:tcW w:w="2327" w:type="dxa"/>
            <w:tcBorders>
              <w:bottom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BE39113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Primary Diagnosis</w:t>
            </w:r>
          </w:p>
        </w:tc>
      </w:tr>
      <w:tr w14:paraId="25DC15A4">
        <w:trPr>
          <w:trHeight w:val="0" w:hRule="atLeast"/>
        </w:trPr>
        <w:tc>
          <w:tcPr>
            <w:tcW w:w="1946" w:type="dxa"/>
            <w:tcBorders>
              <w:top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58A16AD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TCGA-BJ-A192</w:t>
            </w:r>
          </w:p>
        </w:tc>
        <w:tc>
          <w:tcPr>
            <w:tcW w:w="1072" w:type="dxa"/>
            <w:tcBorders>
              <w:top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65B108D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female</w:t>
            </w:r>
          </w:p>
        </w:tc>
        <w:tc>
          <w:tcPr>
            <w:tcW w:w="1255" w:type="dxa"/>
            <w:tcBorders>
              <w:top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727857F8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white</w:t>
            </w:r>
          </w:p>
        </w:tc>
        <w:tc>
          <w:tcPr>
            <w:tcW w:w="1473" w:type="dxa"/>
            <w:tcBorders>
              <w:top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2B1C304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reported</w:t>
            </w:r>
          </w:p>
        </w:tc>
        <w:tc>
          <w:tcPr>
            <w:tcW w:w="1909" w:type="dxa"/>
            <w:tcBorders>
              <w:top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9809FFD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54 years 155 days</w:t>
            </w:r>
          </w:p>
        </w:tc>
        <w:tc>
          <w:tcPr>
            <w:tcW w:w="2327" w:type="dxa"/>
            <w:tcBorders>
              <w:top w:val="single" w:color="000000" w:sz="8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0439F83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Oxyphilic adenocarcinoma</w:t>
            </w:r>
          </w:p>
        </w:tc>
      </w:tr>
      <w:tr w14:paraId="01C2E192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0F66C698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TCGA-IM-A41Y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1BFEA2C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female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DA17618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white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6E1876C6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hispanic or latino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A16CABA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42 years 354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F9300D8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Non</w:t>
            </w:r>
            <w:r>
              <w:rPr>
                <w:rFonts w:hint="eastAsia"/>
                <w:sz w:val="20"/>
                <w:szCs w:val="22"/>
                <w:lang w:val="en-US" w:eastAsia="zh-CN"/>
              </w:rPr>
              <w:t>en</w:t>
            </w:r>
            <w:r>
              <w:rPr>
                <w:rFonts w:hint="default"/>
                <w:sz w:val="20"/>
                <w:szCs w:val="22"/>
              </w:rPr>
              <w:t>capsulated sclerosing carcinoma</w:t>
            </w:r>
          </w:p>
        </w:tc>
      </w:tr>
      <w:tr w14:paraId="36FE1079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715C44CC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TCGA-BJ-A0ZF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711C1BF6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female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D68B1CF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white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EBCC91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hispanic or latino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662F79A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54 years 255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9255E1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Follicular carcinoma, minimally invasive</w:t>
            </w:r>
          </w:p>
        </w:tc>
      </w:tr>
      <w:tr w14:paraId="04D0CD7C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B5E247D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TCGA-IM-A4EB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FE5A84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2B884BB5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white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B86EF31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hispanic or latino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229660A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37 years 121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6C0602C0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Nonencapsulated sclerosing carcinoma</w:t>
            </w:r>
          </w:p>
        </w:tc>
      </w:tr>
      <w:tr w14:paraId="00628F7E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2B20854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TCGA-EM-A2CM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1DDB48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female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77E9D713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reported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6916273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reported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28118168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62 years 81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AF8D2F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Carcinoma, NOS</w:t>
            </w:r>
          </w:p>
        </w:tc>
      </w:tr>
      <w:tr w14:paraId="4FE084F5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C314D59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TCGA-DJ-A3VJ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DB2BAAA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E617E47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white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8A60FE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hispanic or latino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01B78A82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22 years 306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6EAF315F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Nonencapsulated sclerosing carcinoma</w:t>
            </w:r>
          </w:p>
        </w:tc>
      </w:tr>
      <w:tr w14:paraId="305A0BF2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3491CCF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TCGA-DJ-A4UQ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1F90E4B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2A39AE6B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asian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4CFAC610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hispanic or latino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CD9FCC3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60 years 182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31E5E383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Nonencapsulated sclerosing carcinoma</w:t>
            </w:r>
          </w:p>
        </w:tc>
      </w:tr>
      <w:tr w14:paraId="49294BAD">
        <w:trPr>
          <w:trHeight w:val="0" w:hRule="atLeast"/>
        </w:trPr>
        <w:tc>
          <w:tcPr>
            <w:tcW w:w="1946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7AEAD701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TCGA-BJ-A0Z2</w:t>
            </w:r>
          </w:p>
        </w:tc>
        <w:tc>
          <w:tcPr>
            <w:tcW w:w="1072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24FF17A4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male</w:t>
            </w:r>
          </w:p>
        </w:tc>
        <w:tc>
          <w:tcPr>
            <w:tcW w:w="1255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16C7BDC5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black or african american</w:t>
            </w:r>
          </w:p>
        </w:tc>
        <w:tc>
          <w:tcPr>
            <w:tcW w:w="1473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0F0F9BF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not hispanic or latino</w:t>
            </w:r>
          </w:p>
        </w:tc>
        <w:tc>
          <w:tcPr>
            <w:tcW w:w="1909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6DCB8667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57 years 189 days</w:t>
            </w:r>
          </w:p>
        </w:tc>
        <w:tc>
          <w:tcPr>
            <w:tcW w:w="2327" w:type="dxa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14:paraId="51B4E3D6">
            <w:pPr>
              <w:rPr>
                <w:sz w:val="20"/>
                <w:szCs w:val="22"/>
              </w:rPr>
            </w:pPr>
            <w:r>
              <w:rPr>
                <w:rFonts w:hint="default"/>
                <w:sz w:val="20"/>
                <w:szCs w:val="22"/>
              </w:rPr>
              <w:t>Follicular adenocarcinoma, NOS</w:t>
            </w:r>
          </w:p>
        </w:tc>
      </w:tr>
    </w:tbl>
    <w:p w14:paraId="5D43F021">
      <w:r>
        <w:rPr>
          <w:rFonts w:hint="default"/>
        </w:rPr>
        <w:t>NOS: Not Otherwise Specified.</w:t>
      </w:r>
    </w:p>
    <w:p w14:paraId="23F9E68A"/>
    <w:p w14:paraId="6488DA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7C506"/>
    <w:rsid w:val="2FC4EAF3"/>
    <w:rsid w:val="3DB7C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Office_6.15.1.8935_F1E327BC-269C-435d-A152-05C5408002CA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2025-05-16T06:49:00Z</dcterms:created>
  <dc:creator>sunhl</dc:creator>
  <cp:lastModifiedBy>sunhl</cp:lastModifiedBy>
  <dcterms:modified xsi:type="dcterms:W3CDTF">2025-06-21T14:49:49Z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2052-6.15.1.8935</vt:lpwstr>
  </property>
  <property fmtid="{D5CDD505-2E9C-101B-9397-08002B2CF9AE}" pid="3" name="ICV">
    <vt:lpwstr>B21996F56D581B72DDFE2568B5B6BD8B_41</vt:lpwstr>
  </property>
</Properties>
</file>